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3784" w14:textId="77777777" w:rsidR="00007136" w:rsidRDefault="00007136" w:rsidP="00007136">
      <w:pPr>
        <w:tabs>
          <w:tab w:val="left" w:pos="851"/>
          <w:tab w:val="left" w:pos="2268"/>
          <w:tab w:val="left" w:pos="3402"/>
          <w:tab w:val="left" w:pos="4820"/>
        </w:tabs>
      </w:pPr>
    </w:p>
    <w:p w14:paraId="51C5A08A" w14:textId="77777777" w:rsidR="00007136" w:rsidRDefault="00007136" w:rsidP="00007136">
      <w:r>
        <w:rPr>
          <w:noProof/>
        </w:rPr>
        <w:drawing>
          <wp:inline distT="0" distB="0" distL="0" distR="0" wp14:anchorId="41107F8D" wp14:editId="30FA1A2B">
            <wp:extent cx="2523490" cy="570865"/>
            <wp:effectExtent l="19050" t="0" r="0" b="0"/>
            <wp:docPr id="5" name="Bild 1" descr="IH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KLOGO"/>
                    <pic:cNvPicPr>
                      <a:picLocks noChangeAspect="1" noChangeArrowheads="1"/>
                    </pic:cNvPicPr>
                  </pic:nvPicPr>
                  <pic:blipFill>
                    <a:blip r:embed="rId8" cstate="print"/>
                    <a:srcRect/>
                    <a:stretch>
                      <a:fillRect/>
                    </a:stretch>
                  </pic:blipFill>
                  <pic:spPr bwMode="auto">
                    <a:xfrm>
                      <a:off x="0" y="0"/>
                      <a:ext cx="2523490" cy="570865"/>
                    </a:xfrm>
                    <a:prstGeom prst="rect">
                      <a:avLst/>
                    </a:prstGeom>
                    <a:noFill/>
                    <a:ln w="9525">
                      <a:noFill/>
                      <a:miter lim="800000"/>
                      <a:headEnd/>
                      <a:tailEnd/>
                    </a:ln>
                  </pic:spPr>
                </pic:pic>
              </a:graphicData>
            </a:graphic>
          </wp:inline>
        </w:drawing>
      </w:r>
    </w:p>
    <w:p w14:paraId="25ACA2F4" w14:textId="77777777" w:rsidR="00007136" w:rsidRDefault="00007136" w:rsidP="00007136"/>
    <w:p w14:paraId="6AF435CB" w14:textId="77777777" w:rsidR="00007136" w:rsidRDefault="00007136" w:rsidP="00007136">
      <w:pPr>
        <w:jc w:val="center"/>
        <w:rPr>
          <w:sz w:val="28"/>
        </w:rPr>
      </w:pPr>
      <w:r>
        <w:rPr>
          <w:sz w:val="28"/>
        </w:rPr>
        <w:t xml:space="preserve">M E R K B L A T </w:t>
      </w:r>
      <w:proofErr w:type="spellStart"/>
      <w:r>
        <w:rPr>
          <w:sz w:val="28"/>
        </w:rPr>
        <w:t>T</w:t>
      </w:r>
      <w:proofErr w:type="spellEnd"/>
    </w:p>
    <w:p w14:paraId="35C08DB4" w14:textId="77777777" w:rsidR="00007136" w:rsidRDefault="00007136" w:rsidP="00007136">
      <w:pPr>
        <w:jc w:val="center"/>
      </w:pPr>
    </w:p>
    <w:p w14:paraId="37090E07" w14:textId="77777777" w:rsidR="00007136" w:rsidRDefault="00007136" w:rsidP="00007136">
      <w:pPr>
        <w:jc w:val="center"/>
        <w:rPr>
          <w:b/>
          <w:bCs/>
        </w:rPr>
      </w:pPr>
      <w:r>
        <w:rPr>
          <w:b/>
          <w:bCs/>
        </w:rPr>
        <w:t>Antrag auf vorzeitige Zulassung zur Abschlussprüfung</w:t>
      </w:r>
    </w:p>
    <w:p w14:paraId="716C0200" w14:textId="77777777" w:rsidR="00007136" w:rsidRDefault="00007136" w:rsidP="00007136"/>
    <w:p w14:paraId="5795A393" w14:textId="77777777" w:rsidR="00007136" w:rsidRDefault="00007136" w:rsidP="00007136"/>
    <w:p w14:paraId="22B115B2" w14:textId="77777777" w:rsidR="00007136" w:rsidRPr="001C34F2" w:rsidRDefault="00007136" w:rsidP="001C34F2">
      <w:pPr>
        <w:pStyle w:val="berschrift5"/>
        <w:keepLines w:val="0"/>
        <w:spacing w:before="0"/>
        <w:rPr>
          <w:rFonts w:ascii="Arial" w:eastAsia="Times New Roman" w:hAnsi="Arial" w:cs="Times New Roman"/>
          <w:b/>
          <w:bCs/>
          <w:color w:val="auto"/>
          <w:sz w:val="22"/>
          <w:u w:val="single"/>
        </w:rPr>
      </w:pPr>
      <w:r w:rsidRPr="001C34F2">
        <w:rPr>
          <w:rFonts w:ascii="Arial" w:eastAsia="Times New Roman" w:hAnsi="Arial" w:cs="Times New Roman"/>
          <w:b/>
          <w:bCs/>
          <w:color w:val="auto"/>
          <w:sz w:val="22"/>
          <w:u w:val="single"/>
        </w:rPr>
        <w:t>Rechtliche Grundlage</w:t>
      </w:r>
    </w:p>
    <w:p w14:paraId="7E9A1897" w14:textId="77777777" w:rsidR="00007136" w:rsidRDefault="00007136" w:rsidP="00007136"/>
    <w:p w14:paraId="78AE4B45" w14:textId="77777777" w:rsidR="00007136" w:rsidRDefault="00007136" w:rsidP="00007136">
      <w:r>
        <w:t xml:space="preserve">Nach § 45 Abs. 1 Berufsbildungsgesetz kann ein Auszubildender nach Anhören des </w:t>
      </w:r>
    </w:p>
    <w:p w14:paraId="518A7DFE" w14:textId="77777777" w:rsidR="00007136" w:rsidRDefault="00007136" w:rsidP="00007136">
      <w:r>
        <w:t>Ausbildenden und der Berufsschule vor Ablauf seiner Ausbildungszeit zur Abschlussprüfung zugelassen werden, wenn seine Leistungen dies rechtfertigen.</w:t>
      </w:r>
    </w:p>
    <w:p w14:paraId="491050B7" w14:textId="77777777" w:rsidR="00007136" w:rsidRDefault="00007136" w:rsidP="00007136"/>
    <w:p w14:paraId="11F55559" w14:textId="77777777" w:rsidR="00007136" w:rsidRDefault="00007136" w:rsidP="00007136"/>
    <w:p w14:paraId="0BD7FB25" w14:textId="77777777" w:rsidR="00007136" w:rsidRPr="001C34F2" w:rsidRDefault="00007136" w:rsidP="001C34F2">
      <w:pPr>
        <w:pStyle w:val="berschrift5"/>
        <w:keepLines w:val="0"/>
        <w:spacing w:before="0"/>
        <w:rPr>
          <w:rFonts w:ascii="Arial" w:eastAsia="Times New Roman" w:hAnsi="Arial" w:cs="Times New Roman"/>
          <w:b/>
          <w:bCs/>
          <w:color w:val="auto"/>
          <w:sz w:val="22"/>
          <w:u w:val="single"/>
        </w:rPr>
      </w:pPr>
      <w:r w:rsidRPr="001C34F2">
        <w:rPr>
          <w:rFonts w:ascii="Arial" w:eastAsia="Times New Roman" w:hAnsi="Arial" w:cs="Times New Roman"/>
          <w:b/>
          <w:bCs/>
          <w:color w:val="auto"/>
          <w:sz w:val="22"/>
          <w:u w:val="single"/>
        </w:rPr>
        <w:t>Zulassungsvoraussetzungen</w:t>
      </w:r>
    </w:p>
    <w:p w14:paraId="77CA7CAD" w14:textId="77777777" w:rsidR="00007136" w:rsidRDefault="00007136" w:rsidP="00007136"/>
    <w:p w14:paraId="2E1DE891" w14:textId="77777777" w:rsidR="00007136" w:rsidRDefault="00007136" w:rsidP="00007136">
      <w:r>
        <w:t xml:space="preserve">Als Zulassungsvoraussetzung bestimmt § 11 Abs. 1 der Prüfungsordnung für die </w:t>
      </w:r>
    </w:p>
    <w:p w14:paraId="4C6FD5EC" w14:textId="77777777" w:rsidR="00007136" w:rsidRDefault="00007136" w:rsidP="00007136">
      <w:r>
        <w:t>Durchführung von Abschlussprüfungen:</w:t>
      </w:r>
    </w:p>
    <w:p w14:paraId="796E9101" w14:textId="77777777" w:rsidR="00007136" w:rsidRDefault="00007136" w:rsidP="00007136"/>
    <w:p w14:paraId="21BDBE23" w14:textId="77777777" w:rsidR="00007136" w:rsidRDefault="00007136" w:rsidP="00007136">
      <w:pPr>
        <w:pStyle w:val="Textkrper-Zeileneinzug"/>
        <w:rPr>
          <w:sz w:val="22"/>
        </w:rPr>
      </w:pPr>
      <w:r>
        <w:rPr>
          <w:sz w:val="22"/>
        </w:rPr>
        <w:tab/>
        <w:t>a)</w:t>
      </w:r>
      <w:r>
        <w:rPr>
          <w:sz w:val="22"/>
        </w:rPr>
        <w:tab/>
        <w:t>Der Ausbildungsbetrieb muss bestätigen, dass gute betriebliche Leistungen erbracht und alle nach den Berufsordnungsmitteln wesentlichen Kenntnisse und Fertigkeiten dem Auszubildenden in hinreichendem Maße vermittelt wurden, oder dass zu erwarten ist, dass bis zum Ende der Prüfung das Ausbildungsziel erreicht werden kann.</w:t>
      </w:r>
    </w:p>
    <w:p w14:paraId="0734186A" w14:textId="77777777" w:rsidR="00007136" w:rsidRDefault="00007136" w:rsidP="00007136">
      <w:pPr>
        <w:tabs>
          <w:tab w:val="left" w:pos="284"/>
        </w:tabs>
        <w:ind w:left="567" w:hanging="567"/>
      </w:pPr>
    </w:p>
    <w:p w14:paraId="749949DC" w14:textId="77777777" w:rsidR="00007136" w:rsidRDefault="00007136" w:rsidP="00007136">
      <w:pPr>
        <w:tabs>
          <w:tab w:val="left" w:pos="284"/>
        </w:tabs>
        <w:ind w:left="567" w:hanging="567"/>
      </w:pPr>
      <w:r>
        <w:tab/>
        <w:t>b)</w:t>
      </w:r>
      <w:r>
        <w:tab/>
        <w:t xml:space="preserve">Die schulischen Leistungen ergeben sich insbesondere aus dem letzten Zeugnis. Sie dürfen in den Prüfungsfächern keinen schlechteren Notendurchschnitt als </w:t>
      </w:r>
      <w:r>
        <w:rPr>
          <w:b/>
          <w:bCs/>
        </w:rPr>
        <w:t xml:space="preserve">„gut“ </w:t>
      </w:r>
      <w:r>
        <w:rPr>
          <w:b/>
          <w:bCs/>
        </w:rPr>
        <w:br/>
        <w:t>(besser als 2,5)</w:t>
      </w:r>
      <w:r>
        <w:t xml:space="preserve"> aufweisen, in den einzelnen Prüfungsfächern muss mindestens die Note </w:t>
      </w:r>
      <w:r>
        <w:rPr>
          <w:b/>
          <w:bCs/>
        </w:rPr>
        <w:t>„befriedigend“</w:t>
      </w:r>
      <w:r>
        <w:t xml:space="preserve"> erreicht sein.</w:t>
      </w:r>
    </w:p>
    <w:p w14:paraId="37B37555" w14:textId="77777777" w:rsidR="00007136" w:rsidRDefault="00007136" w:rsidP="00007136">
      <w:pPr>
        <w:tabs>
          <w:tab w:val="left" w:pos="284"/>
        </w:tabs>
        <w:ind w:left="567" w:hanging="567"/>
      </w:pPr>
    </w:p>
    <w:p w14:paraId="7AA913D2" w14:textId="77777777" w:rsidR="00007136" w:rsidRDefault="00007136" w:rsidP="00007136">
      <w:pPr>
        <w:tabs>
          <w:tab w:val="left" w:pos="284"/>
        </w:tabs>
        <w:ind w:left="567" w:hanging="567"/>
      </w:pPr>
    </w:p>
    <w:p w14:paraId="436A463E" w14:textId="77777777" w:rsidR="00007136" w:rsidRPr="001C34F2" w:rsidRDefault="00007136" w:rsidP="001C34F2">
      <w:pPr>
        <w:pStyle w:val="berschrift5"/>
        <w:keepLines w:val="0"/>
        <w:spacing w:before="0"/>
        <w:rPr>
          <w:rFonts w:ascii="Arial" w:eastAsia="Times New Roman" w:hAnsi="Arial" w:cs="Times New Roman"/>
          <w:b/>
          <w:bCs/>
          <w:color w:val="auto"/>
          <w:sz w:val="22"/>
          <w:u w:val="single"/>
        </w:rPr>
      </w:pPr>
      <w:r w:rsidRPr="001C34F2">
        <w:rPr>
          <w:rFonts w:ascii="Arial" w:eastAsia="Times New Roman" w:hAnsi="Arial" w:cs="Times New Roman"/>
          <w:b/>
          <w:bCs/>
          <w:color w:val="auto"/>
          <w:sz w:val="22"/>
          <w:u w:val="single"/>
        </w:rPr>
        <w:t>Nachweis der Zulassungsvoraussetzungen</w:t>
      </w:r>
    </w:p>
    <w:p w14:paraId="5F15822D" w14:textId="77777777" w:rsidR="00007136" w:rsidRDefault="00007136" w:rsidP="00007136">
      <w:pPr>
        <w:tabs>
          <w:tab w:val="left" w:pos="284"/>
        </w:tabs>
        <w:ind w:left="567" w:hanging="567"/>
      </w:pPr>
    </w:p>
    <w:p w14:paraId="572FE764" w14:textId="77777777" w:rsidR="00007136" w:rsidRDefault="00007136" w:rsidP="00007136">
      <w:pPr>
        <w:tabs>
          <w:tab w:val="left" w:pos="284"/>
        </w:tabs>
        <w:ind w:left="567" w:hanging="567"/>
      </w:pPr>
      <w:r>
        <w:t>Mit dem Anmeldeformular sind vorzulegen:</w:t>
      </w:r>
    </w:p>
    <w:p w14:paraId="63CCC882" w14:textId="77777777" w:rsidR="00007136" w:rsidRDefault="00007136" w:rsidP="00007136">
      <w:pPr>
        <w:tabs>
          <w:tab w:val="left" w:pos="284"/>
        </w:tabs>
        <w:ind w:left="567" w:hanging="567"/>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4"/>
        <w:gridCol w:w="4385"/>
      </w:tblGrid>
      <w:tr w:rsidR="00007136" w14:paraId="3DBE4D50" w14:textId="77777777" w:rsidTr="00FB016E">
        <w:trPr>
          <w:trHeight w:val="431"/>
        </w:trPr>
        <w:tc>
          <w:tcPr>
            <w:tcW w:w="4334" w:type="dxa"/>
            <w:shd w:val="pct25" w:color="auto" w:fill="auto"/>
            <w:vAlign w:val="center"/>
          </w:tcPr>
          <w:p w14:paraId="4235139F" w14:textId="77777777" w:rsidR="00007136" w:rsidRPr="00A25352" w:rsidRDefault="00007136" w:rsidP="00FB016E">
            <w:pPr>
              <w:tabs>
                <w:tab w:val="left" w:pos="284"/>
              </w:tabs>
              <w:rPr>
                <w:b/>
              </w:rPr>
            </w:pPr>
            <w:r w:rsidRPr="00A25352">
              <w:rPr>
                <w:b/>
              </w:rPr>
              <w:t>Sommerprüfung</w:t>
            </w:r>
          </w:p>
        </w:tc>
        <w:tc>
          <w:tcPr>
            <w:tcW w:w="4385" w:type="dxa"/>
            <w:shd w:val="pct25" w:color="auto" w:fill="auto"/>
            <w:vAlign w:val="center"/>
          </w:tcPr>
          <w:p w14:paraId="093E7FED" w14:textId="77777777" w:rsidR="00007136" w:rsidRPr="00A25352" w:rsidRDefault="00007136" w:rsidP="00FB016E">
            <w:pPr>
              <w:tabs>
                <w:tab w:val="left" w:pos="284"/>
              </w:tabs>
              <w:rPr>
                <w:b/>
              </w:rPr>
            </w:pPr>
            <w:r w:rsidRPr="00A25352">
              <w:rPr>
                <w:b/>
              </w:rPr>
              <w:t>Winterprüfung</w:t>
            </w:r>
          </w:p>
        </w:tc>
      </w:tr>
      <w:tr w:rsidR="00007136" w14:paraId="050D6496" w14:textId="77777777" w:rsidTr="00FB016E">
        <w:trPr>
          <w:trHeight w:val="567"/>
        </w:trPr>
        <w:tc>
          <w:tcPr>
            <w:tcW w:w="4334" w:type="dxa"/>
            <w:vAlign w:val="center"/>
          </w:tcPr>
          <w:p w14:paraId="48A8C1F7" w14:textId="77777777" w:rsidR="00007136" w:rsidRDefault="00007136" w:rsidP="00FB016E">
            <w:r>
              <w:t>Bestätigung des Ausbildungsbetriebes (Anlage 1)</w:t>
            </w:r>
          </w:p>
        </w:tc>
        <w:tc>
          <w:tcPr>
            <w:tcW w:w="4385" w:type="dxa"/>
            <w:vAlign w:val="center"/>
          </w:tcPr>
          <w:p w14:paraId="0D25FAA6" w14:textId="77777777" w:rsidR="00007136" w:rsidRDefault="00007136" w:rsidP="00FB016E">
            <w:r>
              <w:t>Bestätigung des Ausbildungsbetriebes (Anlage 1)</w:t>
            </w:r>
          </w:p>
        </w:tc>
      </w:tr>
      <w:tr w:rsidR="00007136" w14:paraId="172D48F3" w14:textId="77777777" w:rsidTr="00FB016E">
        <w:trPr>
          <w:trHeight w:val="567"/>
        </w:trPr>
        <w:tc>
          <w:tcPr>
            <w:tcW w:w="4334" w:type="dxa"/>
            <w:vAlign w:val="center"/>
          </w:tcPr>
          <w:p w14:paraId="6DD87D65" w14:textId="77777777" w:rsidR="00007136" w:rsidRDefault="00007136" w:rsidP="00FB016E">
            <w:pPr>
              <w:tabs>
                <w:tab w:val="left" w:pos="284"/>
              </w:tabs>
            </w:pPr>
            <w:r>
              <w:t xml:space="preserve">Stellungnahme der Berufsschule </w:t>
            </w:r>
          </w:p>
          <w:p w14:paraId="254F80A8" w14:textId="77777777" w:rsidR="00007136" w:rsidRDefault="00007136" w:rsidP="00FB016E">
            <w:pPr>
              <w:tabs>
                <w:tab w:val="left" w:pos="284"/>
              </w:tabs>
            </w:pPr>
            <w:r>
              <w:t>(Anlage 2 - darf frühestens im Dezember ausgestellt werden)</w:t>
            </w:r>
          </w:p>
        </w:tc>
        <w:tc>
          <w:tcPr>
            <w:tcW w:w="4385" w:type="dxa"/>
            <w:vAlign w:val="center"/>
          </w:tcPr>
          <w:p w14:paraId="76077556" w14:textId="77777777" w:rsidR="00007136" w:rsidRDefault="00007136" w:rsidP="00FB016E">
            <w:pPr>
              <w:tabs>
                <w:tab w:val="left" w:pos="284"/>
              </w:tabs>
            </w:pPr>
            <w:r>
              <w:t>Letztes Berufsschulzeugnis</w:t>
            </w:r>
          </w:p>
        </w:tc>
      </w:tr>
    </w:tbl>
    <w:p w14:paraId="3F544A8D" w14:textId="77777777" w:rsidR="00007136" w:rsidRDefault="00007136" w:rsidP="00007136">
      <w:pPr>
        <w:tabs>
          <w:tab w:val="left" w:pos="284"/>
          <w:tab w:val="left" w:pos="2268"/>
        </w:tabs>
      </w:pPr>
    </w:p>
    <w:p w14:paraId="1FBCC683" w14:textId="77777777" w:rsidR="00007136" w:rsidRDefault="00007136" w:rsidP="00007136">
      <w:pPr>
        <w:tabs>
          <w:tab w:val="left" w:pos="284"/>
          <w:tab w:val="left" w:pos="2268"/>
        </w:tabs>
      </w:pPr>
    </w:p>
    <w:p w14:paraId="2818476A" w14:textId="6E3B65F6" w:rsidR="00007136" w:rsidRDefault="00007136" w:rsidP="00007136">
      <w:pPr>
        <w:tabs>
          <w:tab w:val="left" w:pos="284"/>
          <w:tab w:val="left" w:pos="2268"/>
        </w:tabs>
      </w:pPr>
      <w:r>
        <w:rPr>
          <w:b/>
          <w:bCs/>
          <w:u w:val="single"/>
        </w:rPr>
        <w:t>Anmeldetermine</w:t>
      </w:r>
      <w:r>
        <w:tab/>
        <w:t>Sommerprüfung</w:t>
      </w:r>
      <w:r>
        <w:tab/>
      </w:r>
      <w:r>
        <w:tab/>
      </w:r>
      <w:r w:rsidR="00FC4FB0">
        <w:t>01</w:t>
      </w:r>
      <w:r>
        <w:t>. Februar</w:t>
      </w:r>
    </w:p>
    <w:p w14:paraId="46786D59" w14:textId="7689229A" w:rsidR="00007136" w:rsidRDefault="00007136" w:rsidP="00007136">
      <w:pPr>
        <w:tabs>
          <w:tab w:val="left" w:pos="284"/>
          <w:tab w:val="left" w:pos="2268"/>
        </w:tabs>
      </w:pPr>
      <w:r>
        <w:tab/>
      </w:r>
      <w:r>
        <w:tab/>
        <w:t>Winterprüfung</w:t>
      </w:r>
      <w:r>
        <w:tab/>
      </w:r>
      <w:r>
        <w:tab/>
      </w:r>
      <w:r w:rsidR="00FC4FB0">
        <w:t>01</w:t>
      </w:r>
      <w:r>
        <w:t xml:space="preserve">. </w:t>
      </w:r>
      <w:r w:rsidR="00FC4FB0">
        <w:t>September</w:t>
      </w:r>
    </w:p>
    <w:p w14:paraId="1507BFE2" w14:textId="77777777" w:rsidR="00007136" w:rsidRDefault="00007136" w:rsidP="00007136">
      <w:pPr>
        <w:tabs>
          <w:tab w:val="left" w:pos="284"/>
          <w:tab w:val="left" w:pos="2268"/>
        </w:tabs>
      </w:pPr>
    </w:p>
    <w:p w14:paraId="6558FEB1" w14:textId="77777777" w:rsidR="00007136" w:rsidRDefault="00007136" w:rsidP="00007136">
      <w:pPr>
        <w:tabs>
          <w:tab w:val="left" w:pos="284"/>
          <w:tab w:val="left" w:pos="2268"/>
        </w:tabs>
      </w:pPr>
      <w:r>
        <w:rPr>
          <w:b/>
          <w:bCs/>
          <w:u w:val="single"/>
        </w:rPr>
        <w:t>Auskünfte</w:t>
      </w:r>
      <w:r>
        <w:tab/>
        <w:t>Industrie- und Handelskammer Nürnberg für Mittelfranken</w:t>
      </w:r>
    </w:p>
    <w:p w14:paraId="222FB1FB" w14:textId="77777777" w:rsidR="00007136" w:rsidRDefault="00007136" w:rsidP="00007136">
      <w:pPr>
        <w:tabs>
          <w:tab w:val="left" w:pos="284"/>
          <w:tab w:val="left" w:pos="2268"/>
        </w:tabs>
      </w:pPr>
      <w:r>
        <w:tab/>
      </w:r>
      <w:r>
        <w:tab/>
      </w:r>
      <w:r w:rsidR="00F740D6">
        <w:t>Hauptmarkt 25/27, 9040</w:t>
      </w:r>
      <w:r>
        <w:t>3 Nürnberg</w:t>
      </w:r>
    </w:p>
    <w:p w14:paraId="1ACBB052" w14:textId="77777777" w:rsidR="00007136" w:rsidRDefault="00007136" w:rsidP="00007136">
      <w:pPr>
        <w:tabs>
          <w:tab w:val="left" w:pos="284"/>
          <w:tab w:val="left" w:pos="2268"/>
        </w:tabs>
      </w:pPr>
      <w:r>
        <w:tab/>
      </w:r>
      <w:r>
        <w:tab/>
        <w:t>Tel.: 0911 1335-</w:t>
      </w:r>
      <w:r w:rsidR="00F740D6">
        <w:t>1</w:t>
      </w:r>
      <w:r>
        <w:t>335</w:t>
      </w:r>
    </w:p>
    <w:p w14:paraId="1337EDDE" w14:textId="77777777" w:rsidR="00007136" w:rsidRDefault="00007136" w:rsidP="00007136">
      <w:pPr>
        <w:tabs>
          <w:tab w:val="left" w:pos="284"/>
          <w:tab w:val="left" w:pos="2268"/>
        </w:tabs>
      </w:pPr>
    </w:p>
    <w:p w14:paraId="63AD1A57" w14:textId="77777777" w:rsidR="00007136" w:rsidRDefault="00007136" w:rsidP="00007136">
      <w:pPr>
        <w:tabs>
          <w:tab w:val="left" w:pos="284"/>
          <w:tab w:val="left" w:pos="2268"/>
        </w:tabs>
        <w:ind w:left="2265" w:hanging="2265"/>
      </w:pPr>
      <w:r>
        <w:rPr>
          <w:b/>
          <w:bCs/>
          <w:u w:val="single"/>
        </w:rPr>
        <w:t>Hinweis</w:t>
      </w:r>
      <w:r>
        <w:tab/>
        <w:t xml:space="preserve">Von Anrufen zum Stand der Zulassung bitten wir Abstand zu </w:t>
      </w:r>
      <w:r>
        <w:br/>
        <w:t>nehmen. Die Prüfungsbewerber werden nach dem Anmeldetermin schriftlich benachrichtigt (Bearbeitungszeit bis zu 6 Wochen).</w:t>
      </w:r>
    </w:p>
    <w:p w14:paraId="02D85A65" w14:textId="77777777" w:rsidR="004A5229" w:rsidRDefault="004A5229" w:rsidP="00007136">
      <w:pPr>
        <w:tabs>
          <w:tab w:val="left" w:pos="709"/>
          <w:tab w:val="left" w:pos="4536"/>
          <w:tab w:val="left" w:pos="7371"/>
        </w:tabs>
      </w:pPr>
    </w:p>
    <w:sectPr w:rsidR="004A5229" w:rsidSect="006A1423">
      <w:pgSz w:w="11907" w:h="16840" w:code="9"/>
      <w:pgMar w:top="397" w:right="992" w:bottom="397" w:left="851" w:header="720" w:footer="720" w:gutter="0"/>
      <w:paperSrc w:first="257" w:other="257"/>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38F7" w14:textId="77777777" w:rsidR="00C22FEB" w:rsidRDefault="00C22FEB" w:rsidP="00606135">
      <w:r>
        <w:separator/>
      </w:r>
    </w:p>
  </w:endnote>
  <w:endnote w:type="continuationSeparator" w:id="0">
    <w:p w14:paraId="006EE424" w14:textId="77777777" w:rsidR="00C22FEB" w:rsidRDefault="00C22FEB" w:rsidP="0060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BB37" w14:textId="77777777" w:rsidR="00C22FEB" w:rsidRDefault="00C22FEB" w:rsidP="00606135">
      <w:r>
        <w:separator/>
      </w:r>
    </w:p>
  </w:footnote>
  <w:footnote w:type="continuationSeparator" w:id="0">
    <w:p w14:paraId="4CAD03CD" w14:textId="77777777" w:rsidR="00C22FEB" w:rsidRDefault="00C22FEB" w:rsidP="00606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64F8C"/>
    <w:multiLevelType w:val="hybridMultilevel"/>
    <w:tmpl w:val="BCF48496"/>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4B6E128F"/>
    <w:multiLevelType w:val="hybridMultilevel"/>
    <w:tmpl w:val="E7040204"/>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6BCE0448"/>
    <w:multiLevelType w:val="hybridMultilevel"/>
    <w:tmpl w:val="F0BAD5D8"/>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16cid:durableId="20173449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12160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566406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autoHyphenation/>
  <w:hyphenationZone w:val="425"/>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29"/>
    <w:rsid w:val="00007136"/>
    <w:rsid w:val="000267A6"/>
    <w:rsid w:val="00031BF8"/>
    <w:rsid w:val="00054E43"/>
    <w:rsid w:val="000E6013"/>
    <w:rsid w:val="00136532"/>
    <w:rsid w:val="00143E12"/>
    <w:rsid w:val="0018271E"/>
    <w:rsid w:val="001C34F2"/>
    <w:rsid w:val="001C7F13"/>
    <w:rsid w:val="0022577D"/>
    <w:rsid w:val="00260439"/>
    <w:rsid w:val="00280677"/>
    <w:rsid w:val="003341CD"/>
    <w:rsid w:val="0034420A"/>
    <w:rsid w:val="00346ECD"/>
    <w:rsid w:val="003523D5"/>
    <w:rsid w:val="00407C18"/>
    <w:rsid w:val="00431784"/>
    <w:rsid w:val="004410F8"/>
    <w:rsid w:val="0044447D"/>
    <w:rsid w:val="004A5229"/>
    <w:rsid w:val="004C7503"/>
    <w:rsid w:val="004D6C3E"/>
    <w:rsid w:val="0052549A"/>
    <w:rsid w:val="00544154"/>
    <w:rsid w:val="005C7A00"/>
    <w:rsid w:val="005D5ADA"/>
    <w:rsid w:val="005E7428"/>
    <w:rsid w:val="005F6C73"/>
    <w:rsid w:val="006030BD"/>
    <w:rsid w:val="00606135"/>
    <w:rsid w:val="0061511C"/>
    <w:rsid w:val="006238F6"/>
    <w:rsid w:val="006A1423"/>
    <w:rsid w:val="006B2040"/>
    <w:rsid w:val="006B568E"/>
    <w:rsid w:val="007A0F33"/>
    <w:rsid w:val="00811F19"/>
    <w:rsid w:val="00884752"/>
    <w:rsid w:val="008E223B"/>
    <w:rsid w:val="009360CD"/>
    <w:rsid w:val="009432DA"/>
    <w:rsid w:val="00944094"/>
    <w:rsid w:val="0094718F"/>
    <w:rsid w:val="00993A0E"/>
    <w:rsid w:val="00A129D3"/>
    <w:rsid w:val="00A13E69"/>
    <w:rsid w:val="00A42ADD"/>
    <w:rsid w:val="00AD7878"/>
    <w:rsid w:val="00B02B1B"/>
    <w:rsid w:val="00B65745"/>
    <w:rsid w:val="00BC74E4"/>
    <w:rsid w:val="00C22FEB"/>
    <w:rsid w:val="00C431B8"/>
    <w:rsid w:val="00CA5760"/>
    <w:rsid w:val="00CA630F"/>
    <w:rsid w:val="00CB2496"/>
    <w:rsid w:val="00CC2B08"/>
    <w:rsid w:val="00CF2B0D"/>
    <w:rsid w:val="00D06AD6"/>
    <w:rsid w:val="00D7151D"/>
    <w:rsid w:val="00E25856"/>
    <w:rsid w:val="00E31247"/>
    <w:rsid w:val="00E531A1"/>
    <w:rsid w:val="00E744DC"/>
    <w:rsid w:val="00EB6F7E"/>
    <w:rsid w:val="00EC789F"/>
    <w:rsid w:val="00F00858"/>
    <w:rsid w:val="00F1265B"/>
    <w:rsid w:val="00F740D6"/>
    <w:rsid w:val="00F82C04"/>
    <w:rsid w:val="00F922DE"/>
    <w:rsid w:val="00FB016E"/>
    <w:rsid w:val="00FC4FB0"/>
    <w:rsid w:val="00FE3C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56056"/>
  <w15:docId w15:val="{CD1FD2CD-CFE8-42F1-BC20-F5259E9E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31A1"/>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autoRedefine/>
    <w:qFormat/>
    <w:rsid w:val="00E531A1"/>
    <w:pPr>
      <w:keepNext/>
      <w:widowControl w:val="0"/>
      <w:spacing w:before="240" w:after="240"/>
      <w:jc w:val="center"/>
      <w:outlineLvl w:val="0"/>
    </w:pPr>
    <w:rPr>
      <w:b/>
      <w:sz w:val="28"/>
      <w:lang w:val="it-IT" w:eastAsia="en-US"/>
    </w:rPr>
  </w:style>
  <w:style w:type="paragraph" w:styleId="berschrift2">
    <w:name w:val="heading 2"/>
    <w:basedOn w:val="Standard"/>
    <w:next w:val="Standard"/>
    <w:autoRedefine/>
    <w:qFormat/>
    <w:rsid w:val="00E531A1"/>
    <w:pPr>
      <w:keepNext/>
      <w:widowControl w:val="0"/>
      <w:jc w:val="center"/>
      <w:outlineLvl w:val="1"/>
    </w:pPr>
    <w:rPr>
      <w:b/>
      <w:bCs/>
      <w:sz w:val="44"/>
      <w:lang w:val="it-IT" w:eastAsia="en-US"/>
    </w:rPr>
  </w:style>
  <w:style w:type="paragraph" w:styleId="berschrift5">
    <w:name w:val="heading 5"/>
    <w:basedOn w:val="Standard"/>
    <w:next w:val="Standard"/>
    <w:link w:val="berschrift5Zchn"/>
    <w:unhideWhenUsed/>
    <w:qFormat/>
    <w:rsid w:val="0000713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0713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zentriert">
    <w:name w:val="Standard zentriert"/>
    <w:basedOn w:val="Standard"/>
    <w:next w:val="Standard"/>
    <w:autoRedefine/>
    <w:rsid w:val="00E531A1"/>
    <w:pPr>
      <w:widowControl w:val="0"/>
      <w:jc w:val="center"/>
    </w:pPr>
    <w:rPr>
      <w:lang w:val="it-IT" w:eastAsia="en-US"/>
    </w:rPr>
  </w:style>
  <w:style w:type="paragraph" w:styleId="Textkrper-Zeileneinzug">
    <w:name w:val="Body Text Indent"/>
    <w:basedOn w:val="Standard"/>
    <w:semiHidden/>
    <w:rsid w:val="00E531A1"/>
    <w:pPr>
      <w:pBdr>
        <w:top w:val="single" w:sz="4" w:space="1" w:color="auto"/>
        <w:left w:val="single" w:sz="4" w:space="4" w:color="auto"/>
        <w:bottom w:val="single" w:sz="4" w:space="1" w:color="auto"/>
        <w:right w:val="single" w:sz="4" w:space="4" w:color="auto"/>
      </w:pBdr>
      <w:ind w:left="426"/>
      <w:jc w:val="center"/>
    </w:pPr>
    <w:rPr>
      <w:bCs/>
      <w:sz w:val="16"/>
    </w:rPr>
  </w:style>
  <w:style w:type="paragraph" w:styleId="Sprechblasentext">
    <w:name w:val="Balloon Text"/>
    <w:basedOn w:val="Standard"/>
    <w:link w:val="SprechblasentextZchn"/>
    <w:uiPriority w:val="99"/>
    <w:semiHidden/>
    <w:unhideWhenUsed/>
    <w:rsid w:val="004A522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5229"/>
    <w:rPr>
      <w:rFonts w:ascii="Tahoma" w:hAnsi="Tahoma" w:cs="Tahoma"/>
      <w:sz w:val="16"/>
      <w:szCs w:val="16"/>
    </w:rPr>
  </w:style>
  <w:style w:type="paragraph" w:styleId="Kopfzeile">
    <w:name w:val="header"/>
    <w:basedOn w:val="Standard"/>
    <w:link w:val="KopfzeileZchn"/>
    <w:uiPriority w:val="99"/>
    <w:semiHidden/>
    <w:unhideWhenUsed/>
    <w:rsid w:val="00606135"/>
    <w:pPr>
      <w:tabs>
        <w:tab w:val="center" w:pos="4536"/>
        <w:tab w:val="right" w:pos="9072"/>
      </w:tabs>
    </w:pPr>
  </w:style>
  <w:style w:type="character" w:customStyle="1" w:styleId="KopfzeileZchn">
    <w:name w:val="Kopfzeile Zchn"/>
    <w:basedOn w:val="Absatz-Standardschriftart"/>
    <w:link w:val="Kopfzeile"/>
    <w:uiPriority w:val="99"/>
    <w:semiHidden/>
    <w:rsid w:val="00606135"/>
    <w:rPr>
      <w:rFonts w:ascii="Arial" w:hAnsi="Arial"/>
      <w:sz w:val="24"/>
    </w:rPr>
  </w:style>
  <w:style w:type="paragraph" w:styleId="Fuzeile">
    <w:name w:val="footer"/>
    <w:basedOn w:val="Standard"/>
    <w:link w:val="FuzeileZchn"/>
    <w:uiPriority w:val="99"/>
    <w:semiHidden/>
    <w:unhideWhenUsed/>
    <w:rsid w:val="00606135"/>
    <w:pPr>
      <w:tabs>
        <w:tab w:val="center" w:pos="4536"/>
        <w:tab w:val="right" w:pos="9072"/>
      </w:tabs>
    </w:pPr>
  </w:style>
  <w:style w:type="character" w:customStyle="1" w:styleId="FuzeileZchn">
    <w:name w:val="Fußzeile Zchn"/>
    <w:basedOn w:val="Absatz-Standardschriftart"/>
    <w:link w:val="Fuzeile"/>
    <w:uiPriority w:val="99"/>
    <w:semiHidden/>
    <w:rsid w:val="00606135"/>
    <w:rPr>
      <w:rFonts w:ascii="Arial" w:hAnsi="Arial"/>
      <w:sz w:val="24"/>
    </w:rPr>
  </w:style>
  <w:style w:type="character" w:styleId="Hyperlink">
    <w:name w:val="Hyperlink"/>
    <w:basedOn w:val="Absatz-Standardschriftart"/>
    <w:uiPriority w:val="99"/>
    <w:semiHidden/>
    <w:unhideWhenUsed/>
    <w:rsid w:val="00606135"/>
    <w:rPr>
      <w:color w:val="0000FF" w:themeColor="hyperlink"/>
      <w:u w:val="single"/>
    </w:rPr>
  </w:style>
  <w:style w:type="paragraph" w:styleId="StandardWeb">
    <w:name w:val="Normal (Web)"/>
    <w:basedOn w:val="Standard"/>
    <w:uiPriority w:val="99"/>
    <w:semiHidden/>
    <w:unhideWhenUsed/>
    <w:rsid w:val="00606135"/>
    <w:pPr>
      <w:overflowPunct/>
      <w:autoSpaceDE/>
      <w:autoSpaceDN/>
      <w:adjustRightInd/>
      <w:spacing w:before="127"/>
      <w:textAlignment w:val="auto"/>
    </w:pPr>
    <w:rPr>
      <w:rFonts w:ascii="Times New Roman" w:hAnsi="Times New Roman"/>
      <w:szCs w:val="24"/>
    </w:rPr>
  </w:style>
  <w:style w:type="paragraph" w:styleId="Listenabsatz">
    <w:name w:val="List Paragraph"/>
    <w:basedOn w:val="Standard"/>
    <w:uiPriority w:val="34"/>
    <w:qFormat/>
    <w:rsid w:val="00606135"/>
    <w:pPr>
      <w:overflowPunct/>
      <w:autoSpaceDE/>
      <w:autoSpaceDN/>
      <w:adjustRightInd/>
      <w:spacing w:line="276" w:lineRule="auto"/>
      <w:ind w:left="720"/>
      <w:contextualSpacing/>
      <w:textAlignment w:val="auto"/>
    </w:pPr>
    <w:rPr>
      <w:rFonts w:eastAsiaTheme="minorHAnsi" w:cstheme="minorBidi"/>
      <w:sz w:val="22"/>
      <w:szCs w:val="22"/>
      <w:lang w:eastAsia="en-US"/>
    </w:rPr>
  </w:style>
  <w:style w:type="character" w:customStyle="1" w:styleId="berschrift5Zchn">
    <w:name w:val="Überschrift 5 Zchn"/>
    <w:basedOn w:val="Absatz-Standardschriftart"/>
    <w:link w:val="berschrift5"/>
    <w:uiPriority w:val="9"/>
    <w:semiHidden/>
    <w:rsid w:val="00007136"/>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007136"/>
    <w:rPr>
      <w:rFonts w:asciiTheme="majorHAnsi" w:eastAsiaTheme="majorEastAsia" w:hAnsiTheme="majorHAnsi" w:cstheme="majorBidi"/>
      <w:i/>
      <w:iCs/>
      <w:color w:val="243F60" w:themeColor="accent1" w:themeShade="7F"/>
      <w:sz w:val="24"/>
    </w:rPr>
  </w:style>
  <w:style w:type="paragraph" w:styleId="Textkrper2">
    <w:name w:val="Body Text 2"/>
    <w:basedOn w:val="Standard"/>
    <w:link w:val="Textkrper2Zchn"/>
    <w:uiPriority w:val="99"/>
    <w:semiHidden/>
    <w:unhideWhenUsed/>
    <w:rsid w:val="00007136"/>
    <w:pPr>
      <w:spacing w:after="120" w:line="480" w:lineRule="auto"/>
    </w:pPr>
  </w:style>
  <w:style w:type="character" w:customStyle="1" w:styleId="Textkrper2Zchn">
    <w:name w:val="Textkörper 2 Zchn"/>
    <w:basedOn w:val="Absatz-Standardschriftart"/>
    <w:link w:val="Textkrper2"/>
    <w:uiPriority w:val="99"/>
    <w:semiHidden/>
    <w:rsid w:val="0000713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3B5A6-C9B0-4D11-860A-B20944CB3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IHK Nürnberg für Mittelfranken</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Blacha</dc:creator>
  <cp:lastModifiedBy>Schmidt, Nadine</cp:lastModifiedBy>
  <cp:revision>2</cp:revision>
  <cp:lastPrinted>2022-12-15T10:57:00Z</cp:lastPrinted>
  <dcterms:created xsi:type="dcterms:W3CDTF">2022-12-15T10:57:00Z</dcterms:created>
  <dcterms:modified xsi:type="dcterms:W3CDTF">2022-12-15T10:57:00Z</dcterms:modified>
</cp:coreProperties>
</file>